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7008C8">
      <w:pPr>
        <w:pStyle w:val="a3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668655" cy="914400"/>
            <wp:effectExtent l="0" t="0" r="0" b="0"/>
            <wp:docPr id="2" name="Рисунок 2" descr="C:\Users\KBU8\AppData\Roaming\Liga70\Client\Session\TSIG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BU8\AppData\Roaming\Liga70\Client\Session\TSIGN.GIF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7008C8">
      <w:pPr>
        <w:pStyle w:val="a3"/>
        <w:jc w:val="center"/>
        <w:rPr>
          <w:sz w:val="27"/>
          <w:szCs w:val="27"/>
        </w:rPr>
      </w:pPr>
      <w:r>
        <w:rPr>
          <w:b/>
          <w:bCs/>
          <w:sz w:val="27"/>
          <w:szCs w:val="27"/>
        </w:rPr>
        <w:t xml:space="preserve">МІНІСТЕРСТВО РЕГІОНАЛЬНОГО РОЗВИТКУ ТА БУДІВНИЦТВА УКРАЇНИ </w:t>
      </w:r>
    </w:p>
    <w:p w:rsidR="00000000" w:rsidRDefault="007008C8">
      <w:pPr>
        <w:pStyle w:val="2"/>
        <w:jc w:val="center"/>
        <w:rPr>
          <w:rFonts w:eastAsia="Times New Roman"/>
        </w:rPr>
      </w:pPr>
      <w:r>
        <w:rPr>
          <w:rFonts w:eastAsia="Times New Roman"/>
        </w:rPr>
        <w:t xml:space="preserve">НАКАЗ </w:t>
      </w:r>
    </w:p>
    <w:p w:rsidR="00000000" w:rsidRDefault="007008C8">
      <w:pPr>
        <w:pStyle w:val="a3"/>
        <w:jc w:val="center"/>
      </w:pPr>
      <w:r>
        <w:rPr>
          <w:b/>
          <w:bCs/>
        </w:rPr>
        <w:t xml:space="preserve">від 4 липня 2008 року N 301 </w:t>
      </w:r>
    </w:p>
    <w:p w:rsidR="00000000" w:rsidRDefault="007008C8">
      <w:pPr>
        <w:pStyle w:val="2"/>
        <w:jc w:val="center"/>
        <w:rPr>
          <w:rFonts w:eastAsia="Times New Roman"/>
        </w:rPr>
      </w:pPr>
      <w:r>
        <w:rPr>
          <w:rFonts w:eastAsia="Times New Roman"/>
        </w:rPr>
        <w:t xml:space="preserve">Про затвердження Порядку погодження в Мінрегіонбуді </w:t>
      </w:r>
      <w:r>
        <w:rPr>
          <w:rFonts w:eastAsia="Times New Roman"/>
        </w:rPr>
        <w:t xml:space="preserve">обґрунтованих відхилень від діючих будівельних норм у проектній документації при проектуванні та внесенні змін у проектну документацію об'єктів промислової забудови та інженерно-транспортної інфраструктури </w:t>
      </w:r>
    </w:p>
    <w:tbl>
      <w:tblPr>
        <w:tblW w:w="3000" w:type="pct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702"/>
      </w:tblGrid>
      <w:tr w:rsidR="00000000">
        <w:trPr>
          <w:tblCellSpacing w:w="22" w:type="dxa"/>
          <w:jc w:val="center"/>
        </w:trPr>
        <w:tc>
          <w:tcPr>
            <w:tcW w:w="0" w:type="auto"/>
            <w:hideMark/>
          </w:tcPr>
          <w:p w:rsidR="00000000" w:rsidRDefault="007008C8">
            <w:pPr>
              <w:pStyle w:val="a3"/>
              <w:jc w:val="both"/>
            </w:pPr>
            <w:r>
              <w:t xml:space="preserve">(Наказом Міністерства регіонального розвитку, </w:t>
            </w:r>
            <w:r>
              <w:t>будівництва та житлово-комунального господарства України від 16 вересня 2013 року N 450 передбачено зміни до Порядку, затвердженого цим наказом)</w:t>
            </w:r>
          </w:p>
        </w:tc>
      </w:tr>
    </w:tbl>
    <w:p w:rsidR="00000000" w:rsidRDefault="007008C8">
      <w:pPr>
        <w:rPr>
          <w:rFonts w:eastAsia="Times New Roman"/>
        </w:rPr>
      </w:pPr>
      <w:r>
        <w:rPr>
          <w:rFonts w:eastAsia="Times New Roman"/>
        </w:rPr>
        <w:br w:type="textWrapping" w:clear="all"/>
      </w:r>
    </w:p>
    <w:p w:rsidR="00000000" w:rsidRDefault="007008C8">
      <w:pPr>
        <w:pStyle w:val="a3"/>
        <w:jc w:val="both"/>
      </w:pPr>
      <w:r>
        <w:t>З метою організації розгляду звернень щодо обґрунтованих відхилень від діючих будівельних норм у проектній до</w:t>
      </w:r>
      <w:r>
        <w:t xml:space="preserve">кументації при проектуванні та внесенні змін у проектну документацію об'єктів промислової забудови та інженерно-транспортної інфраструктури, а також прийняття відповідних рішень в Міністерстві щодо їх погодження та подальшого супроводу </w:t>
      </w:r>
      <w:r>
        <w:rPr>
          <w:b/>
          <w:bCs/>
        </w:rPr>
        <w:t>наказую</w:t>
      </w:r>
      <w:r>
        <w:t>:</w:t>
      </w:r>
      <w:r>
        <w:rPr>
          <w:b/>
          <w:bCs/>
        </w:rPr>
        <w:t xml:space="preserve"> </w:t>
      </w:r>
    </w:p>
    <w:p w:rsidR="00000000" w:rsidRDefault="007008C8">
      <w:pPr>
        <w:pStyle w:val="a3"/>
        <w:jc w:val="both"/>
      </w:pPr>
      <w:r>
        <w:t>1. Затверд</w:t>
      </w:r>
      <w:r>
        <w:t>ити Порядок погодження в Міністерстві регіонального розвитку та будівництва обґрунтованих відхилень від діючих будівельних норм у проектній документації при проектуванні та внесенні змін у проектну документацію об'єктів промислової забудови та інженерно-тр</w:t>
      </w:r>
      <w:r>
        <w:t xml:space="preserve">анспортної інфраструктури (додаток 1). </w:t>
      </w:r>
    </w:p>
    <w:p w:rsidR="00000000" w:rsidRDefault="007008C8">
      <w:pPr>
        <w:pStyle w:val="a3"/>
        <w:jc w:val="both"/>
      </w:pPr>
      <w:r>
        <w:t xml:space="preserve">2. Контроль за виконанням цього наказу покласти на заступника Міністра Д. В. Ісаєнка. </w:t>
      </w:r>
    </w:p>
    <w:p w:rsidR="00000000" w:rsidRDefault="007008C8">
      <w:pPr>
        <w:pStyle w:val="a3"/>
        <w:jc w:val="both"/>
      </w:pPr>
      <w:r>
        <w:t xml:space="preserve">  </w:t>
      </w:r>
    </w:p>
    <w:tbl>
      <w:tblPr>
        <w:tblW w:w="500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751"/>
        <w:gridCol w:w="4752"/>
      </w:tblGrid>
      <w:tr w:rsidR="00000000">
        <w:trPr>
          <w:tblCellSpacing w:w="22" w:type="dxa"/>
        </w:trPr>
        <w:tc>
          <w:tcPr>
            <w:tcW w:w="2500" w:type="pct"/>
            <w:hideMark/>
          </w:tcPr>
          <w:p w:rsidR="00000000" w:rsidRDefault="007008C8">
            <w:pPr>
              <w:pStyle w:val="a3"/>
              <w:jc w:val="center"/>
            </w:pPr>
            <w:r>
              <w:rPr>
                <w:b/>
                <w:bCs/>
              </w:rPr>
              <w:t>Міністр</w:t>
            </w:r>
            <w:r>
              <w:t> </w:t>
            </w:r>
          </w:p>
        </w:tc>
        <w:tc>
          <w:tcPr>
            <w:tcW w:w="2500" w:type="pct"/>
            <w:hideMark/>
          </w:tcPr>
          <w:p w:rsidR="00000000" w:rsidRDefault="007008C8">
            <w:pPr>
              <w:pStyle w:val="a3"/>
              <w:jc w:val="center"/>
            </w:pPr>
            <w:r>
              <w:rPr>
                <w:b/>
                <w:bCs/>
              </w:rPr>
              <w:t>В.</w:t>
            </w:r>
            <w:r>
              <w:t xml:space="preserve"> </w:t>
            </w:r>
            <w:r>
              <w:rPr>
                <w:b/>
                <w:bCs/>
              </w:rPr>
              <w:t>Куйбіда</w:t>
            </w:r>
            <w:r>
              <w:t> </w:t>
            </w:r>
          </w:p>
        </w:tc>
      </w:tr>
    </w:tbl>
    <w:p w:rsidR="00000000" w:rsidRDefault="007008C8">
      <w:pPr>
        <w:pStyle w:val="a3"/>
        <w:jc w:val="both"/>
      </w:pPr>
      <w:r>
        <w:br w:type="textWrapping" w:clear="all"/>
      </w:r>
    </w:p>
    <w:p w:rsidR="00000000" w:rsidRDefault="007008C8">
      <w:pPr>
        <w:pStyle w:val="a3"/>
        <w:jc w:val="both"/>
      </w:pPr>
      <w:r>
        <w:t xml:space="preserve">  </w:t>
      </w:r>
    </w:p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276"/>
      </w:tblGrid>
      <w:tr w:rsidR="00000000">
        <w:trPr>
          <w:tblCellSpacing w:w="22" w:type="dxa"/>
        </w:trPr>
        <w:tc>
          <w:tcPr>
            <w:tcW w:w="0" w:type="auto"/>
            <w:hideMark/>
          </w:tcPr>
          <w:p w:rsidR="00000000" w:rsidRDefault="007008C8">
            <w:pPr>
              <w:pStyle w:val="a3"/>
            </w:pPr>
            <w:r>
              <w:lastRenderedPageBreak/>
              <w:t>Додаток 1</w:t>
            </w:r>
            <w:r>
              <w:br/>
              <w:t>до наказу Мінрегіонбуду</w:t>
            </w:r>
            <w:r>
              <w:br/>
              <w:t>від 4 липня 2008 р. N 301 </w:t>
            </w:r>
          </w:p>
        </w:tc>
      </w:tr>
    </w:tbl>
    <w:p w:rsidR="00000000" w:rsidRDefault="007008C8">
      <w:pPr>
        <w:pStyle w:val="a3"/>
        <w:jc w:val="both"/>
      </w:pPr>
      <w:r>
        <w:br w:type="textWrapping" w:clear="all"/>
      </w:r>
    </w:p>
    <w:p w:rsidR="00000000" w:rsidRDefault="007008C8">
      <w:pPr>
        <w:pStyle w:val="3"/>
        <w:jc w:val="center"/>
        <w:rPr>
          <w:rFonts w:eastAsia="Times New Roman"/>
        </w:rPr>
      </w:pPr>
      <w:r>
        <w:rPr>
          <w:rFonts w:eastAsia="Times New Roman"/>
        </w:rPr>
        <w:t>ПОРЯДОК</w:t>
      </w:r>
      <w:r>
        <w:rPr>
          <w:rFonts w:eastAsia="Times New Roman"/>
        </w:rPr>
        <w:br/>
      </w:r>
      <w:r>
        <w:rPr>
          <w:rFonts w:eastAsia="Times New Roman"/>
        </w:rPr>
        <w:t>погодження в Міністерстві регіонального розвитку та будівництва обґрунтованих відхилень від діючих будівельних норм у проектній документації при проектуванні та внесенні змін у проектну документацію об'єктів промислової забудови та інженерно-транспортної і</w:t>
      </w:r>
      <w:r>
        <w:rPr>
          <w:rFonts w:eastAsia="Times New Roman"/>
        </w:rPr>
        <w:t xml:space="preserve">нфраструктури </w:t>
      </w:r>
    </w:p>
    <w:p w:rsidR="00000000" w:rsidRDefault="007008C8">
      <w:pPr>
        <w:pStyle w:val="3"/>
        <w:jc w:val="center"/>
        <w:rPr>
          <w:rFonts w:eastAsia="Times New Roman"/>
        </w:rPr>
      </w:pPr>
      <w:r>
        <w:rPr>
          <w:rFonts w:eastAsia="Times New Roman"/>
        </w:rPr>
        <w:t xml:space="preserve">1. Загальні положення </w:t>
      </w:r>
    </w:p>
    <w:p w:rsidR="00000000" w:rsidRDefault="007008C8">
      <w:pPr>
        <w:pStyle w:val="a3"/>
        <w:jc w:val="both"/>
      </w:pPr>
      <w:r>
        <w:t>1.1. Цей Порядок визначає організаційні засади розгляду звернень зацікавлених організацій щодо погодження обґрунтованих відхилень від діючих будівельних норм у проектній документації (далі - Звернення) при проектуванні</w:t>
      </w:r>
      <w:r>
        <w:t xml:space="preserve"> та внесенні змін у проектну документацію об'єктів промислової забудови та інженерно-транспортної інфраструктури (далі - Об'єкт), а також прийняття відповідних рішень в Мінрегіонбуді щодо їх погодження та подальшого супроводу. </w:t>
      </w:r>
    </w:p>
    <w:p w:rsidR="00000000" w:rsidRDefault="007008C8">
      <w:pPr>
        <w:pStyle w:val="a3"/>
        <w:jc w:val="both"/>
      </w:pPr>
      <w:r>
        <w:t>1.2. Порядок розроблено у ві</w:t>
      </w:r>
      <w:r>
        <w:t xml:space="preserve">дповідності до </w:t>
      </w:r>
      <w:r>
        <w:rPr>
          <w:color w:val="0000FF"/>
        </w:rPr>
        <w:t>Закону України від 20.04.2000 N 1699-III "Про планування і забудову територій"</w:t>
      </w:r>
      <w:r>
        <w:t xml:space="preserve">, </w:t>
      </w:r>
      <w:r>
        <w:rPr>
          <w:color w:val="0000FF"/>
        </w:rPr>
        <w:t>Закону України від 20.05.99 N 687-XIV "Про архітектурну діяльність"</w:t>
      </w:r>
      <w:r>
        <w:t xml:space="preserve">, </w:t>
      </w:r>
      <w:r>
        <w:rPr>
          <w:color w:val="0000FF"/>
        </w:rPr>
        <w:t>Закону України від 08.06.2000 N 1805-III "Про охорону культурної спадщини"</w:t>
      </w:r>
      <w:r>
        <w:t xml:space="preserve">, </w:t>
      </w:r>
      <w:r>
        <w:rPr>
          <w:color w:val="0000FF"/>
        </w:rPr>
        <w:t>Закону України в</w:t>
      </w:r>
      <w:r>
        <w:rPr>
          <w:color w:val="0000FF"/>
        </w:rPr>
        <w:t>ід 14.10.92 N 2694-XII "Про охорону праці"</w:t>
      </w:r>
      <w:r>
        <w:t xml:space="preserve">, </w:t>
      </w:r>
      <w:r>
        <w:rPr>
          <w:color w:val="0000FF"/>
        </w:rPr>
        <w:t>Закону України від 21.05.97 N 280/97-ВР "Про місцеве самоврядування в Україні"</w:t>
      </w:r>
      <w:r>
        <w:t xml:space="preserve">. </w:t>
      </w:r>
    </w:p>
    <w:p w:rsidR="00000000" w:rsidRDefault="007008C8">
      <w:pPr>
        <w:pStyle w:val="3"/>
        <w:jc w:val="center"/>
        <w:rPr>
          <w:rFonts w:eastAsia="Times New Roman"/>
        </w:rPr>
      </w:pPr>
      <w:r>
        <w:rPr>
          <w:rFonts w:eastAsia="Times New Roman"/>
        </w:rPr>
        <w:t xml:space="preserve">2. Організація подання звернень </w:t>
      </w:r>
    </w:p>
    <w:p w:rsidR="00000000" w:rsidRDefault="007008C8">
      <w:pPr>
        <w:pStyle w:val="a3"/>
        <w:jc w:val="both"/>
      </w:pPr>
      <w:r>
        <w:t>2.1 Зацікавлені організації звертаються листом до Мінрегіонбуду про розгляд передпроектних пропози</w:t>
      </w:r>
      <w:r>
        <w:t xml:space="preserve">цій (проектних рішень) щодо можливості проектування та внесення змін у проектну документацію Об'єкта. </w:t>
      </w:r>
    </w:p>
    <w:p w:rsidR="00000000" w:rsidRDefault="007008C8">
      <w:pPr>
        <w:pStyle w:val="a3"/>
        <w:jc w:val="both"/>
      </w:pPr>
      <w:r>
        <w:t>2.2. У листі визначаються основні технічні особливості Об'єкта, а також обґрунтування прийнятих рішень щодо параметрів та необхідності такого будівництва</w:t>
      </w:r>
      <w:r>
        <w:t xml:space="preserve">, попередньо погоджені в установленому порядку відповідними органами влади, на території яких передбачається таке будівництво, а також відповідними територіальними наглядовими органами. </w:t>
      </w:r>
    </w:p>
    <w:p w:rsidR="00000000" w:rsidRDefault="007008C8">
      <w:pPr>
        <w:pStyle w:val="a3"/>
        <w:jc w:val="both"/>
      </w:pPr>
      <w:r>
        <w:t xml:space="preserve">2.3. До листа додаються копії: </w:t>
      </w:r>
    </w:p>
    <w:p w:rsidR="00000000" w:rsidRDefault="007008C8">
      <w:pPr>
        <w:pStyle w:val="a3"/>
        <w:jc w:val="both"/>
      </w:pPr>
      <w:r>
        <w:t xml:space="preserve">- дозволу на будівництво Об'єкта або </w:t>
      </w:r>
      <w:r>
        <w:t xml:space="preserve">об'єкта будівництва в цілому, якщо Об'єкт є його частиною; </w:t>
      </w:r>
    </w:p>
    <w:p w:rsidR="00000000" w:rsidRDefault="007008C8">
      <w:pPr>
        <w:pStyle w:val="a3"/>
        <w:jc w:val="both"/>
      </w:pPr>
      <w:r>
        <w:t xml:space="preserve">- проектних рішень, прийнятих місцевими органами містобудування та технічних рішень з пояснювальною запискою; </w:t>
      </w:r>
    </w:p>
    <w:p w:rsidR="00000000" w:rsidRDefault="007008C8">
      <w:pPr>
        <w:pStyle w:val="a3"/>
        <w:jc w:val="both"/>
      </w:pPr>
      <w:r>
        <w:t>2.5. За наявності особливих умов розташування Об'єкта на конкретній ділянці (на сейсм</w:t>
      </w:r>
      <w:r>
        <w:t xml:space="preserve">ічних, зсувонебезпечних територіях, у місцях щільної забудови та ін.) також необхідно надавати: </w:t>
      </w:r>
    </w:p>
    <w:p w:rsidR="00000000" w:rsidRDefault="007008C8">
      <w:pPr>
        <w:pStyle w:val="a3"/>
        <w:jc w:val="both"/>
      </w:pPr>
      <w:r>
        <w:lastRenderedPageBreak/>
        <w:t>- історико-містобудівне обґрунтування розміщення Об'єкта або об'єкта містобудування в цілому, якщо Об'єкт є його частиною, погоджене відповідним місцевим орган</w:t>
      </w:r>
      <w:r>
        <w:t xml:space="preserve">ом охорони культурної спадщини, у разі розміщення Об'єкта в історичних ареалах населених місць, зон охорони пам'яток культурної спадщини; </w:t>
      </w:r>
    </w:p>
    <w:p w:rsidR="00000000" w:rsidRDefault="007008C8">
      <w:pPr>
        <w:pStyle w:val="a3"/>
        <w:jc w:val="both"/>
      </w:pPr>
      <w:r>
        <w:t xml:space="preserve">- відповідні документи щодо громадського обговорення, якщо це передбачено; </w:t>
      </w:r>
    </w:p>
    <w:p w:rsidR="00000000" w:rsidRDefault="007008C8">
      <w:pPr>
        <w:pStyle w:val="a3"/>
        <w:jc w:val="both"/>
      </w:pPr>
      <w:r>
        <w:t xml:space="preserve">- висновок відповідних Базових організацій з науково-технічної діяльності щодо технічної можливості будівництва Об'єкта із запропонованими архітектурно-технічними рішеннями. </w:t>
      </w:r>
    </w:p>
    <w:p w:rsidR="00000000" w:rsidRDefault="007008C8">
      <w:pPr>
        <w:pStyle w:val="3"/>
        <w:jc w:val="center"/>
        <w:rPr>
          <w:rFonts w:eastAsia="Times New Roman"/>
        </w:rPr>
      </w:pPr>
      <w:r>
        <w:rPr>
          <w:rFonts w:eastAsia="Times New Roman"/>
        </w:rPr>
        <w:t xml:space="preserve">3. Організація розгляду звернень </w:t>
      </w:r>
    </w:p>
    <w:p w:rsidR="00000000" w:rsidRDefault="007008C8">
      <w:pPr>
        <w:pStyle w:val="a3"/>
        <w:jc w:val="both"/>
      </w:pPr>
      <w:r>
        <w:t>3.1. Відділ промислової забудови та програм ЧАЕ</w:t>
      </w:r>
      <w:r>
        <w:t>С (далі - Відділ) за дорученням керівництва Міністерства у термін до десяти робочих днів розглядає матеріали звернень. Після перевірки на комплектність і відповідність вимогам цього Порядку, матеріали звернення надаються на розгляд відповідним Базовим орга</w:t>
      </w:r>
      <w:r>
        <w:t xml:space="preserve">нізаціям з науково-технічної діяльності, відповідно до </w:t>
      </w:r>
      <w:r>
        <w:rPr>
          <w:color w:val="0000FF"/>
        </w:rPr>
        <w:t>наказу Держбуду України від 20.11.2003 N 191</w:t>
      </w:r>
      <w:r>
        <w:t>. Після отримання висновку від Базових організацій з науково-технічної діяльності Відділ готує матеріали та виносить питання щодо обґрунтованих відхилень від</w:t>
      </w:r>
      <w:r>
        <w:t xml:space="preserve"> діючих будівельних норм у проектній документації при проектуванні та внесенні змін у проектну документацію Об'єкта на засідання секції розробки і реалізації державних житлових програм, промислової забудови та програм ЧАЕС Науково-технічної ради Мінрегіонб</w:t>
      </w:r>
      <w:r>
        <w:t xml:space="preserve">уду (далі - Секція). </w:t>
      </w:r>
    </w:p>
    <w:p w:rsidR="00000000" w:rsidRDefault="007008C8">
      <w:pPr>
        <w:pStyle w:val="a3"/>
        <w:jc w:val="both"/>
      </w:pPr>
      <w:r>
        <w:t>3.2. Остаточне рішення щодо погодження обґрунтованих відхилень від діючих будівельних норм у проектній документації приймається і підписується заступником Міністра відповідно до розподілу обов'язків. В особливо складних випадках, за р</w:t>
      </w:r>
      <w:r>
        <w:t>екомендацією засідання Секції та за рішенням заступника Міністра відповідно до розподілу обов'язків, питання може бути винесено на розгляд президії Науково-технічної ради Мінрегіонбуду.</w:t>
      </w:r>
    </w:p>
    <w:p w:rsidR="00000000" w:rsidRDefault="007008C8">
      <w:pPr>
        <w:pStyle w:val="a3"/>
        <w:jc w:val="both"/>
      </w:pPr>
      <w:r>
        <w:t xml:space="preserve">Після прийняття рішення щодо можливості проектування та внесення змін </w:t>
      </w:r>
      <w:r>
        <w:t xml:space="preserve">у проектну документацію Об'єкта Мінрегіонбуд повідомляє про це листом автора звернення. Якщо це рішення негативне, Мінрегіонбуд листом повідомляє про причини відмови у погодженні. </w:t>
      </w:r>
    </w:p>
    <w:p w:rsidR="00000000" w:rsidRDefault="007008C8">
      <w:pPr>
        <w:pStyle w:val="a3"/>
        <w:jc w:val="both"/>
      </w:pPr>
      <w:r>
        <w:t>3.3. Прийняті Мінрегіонбудом рішення враховуються Замовником при розробленн</w:t>
      </w:r>
      <w:r>
        <w:t xml:space="preserve">і проектної документації або внесенні в неї змін та надаються разом з проектною документацією службам ДП "Укрдержбудекспертизи" при проведенні комплексної державної експертизи проектної документації Об'єкта. </w:t>
      </w:r>
    </w:p>
    <w:p w:rsidR="00000000" w:rsidRDefault="007008C8">
      <w:pPr>
        <w:pStyle w:val="a3"/>
        <w:jc w:val="both"/>
      </w:pPr>
      <w:r>
        <w:t>3.5. Рішення із висновком про розгляд Звернення</w:t>
      </w:r>
      <w:r>
        <w:t xml:space="preserve"> (далі - Рішення) може бути відкликано у разі: </w:t>
      </w:r>
    </w:p>
    <w:p w:rsidR="00000000" w:rsidRDefault="007008C8">
      <w:pPr>
        <w:pStyle w:val="a3"/>
        <w:jc w:val="both"/>
      </w:pPr>
      <w:r>
        <w:t xml:space="preserve">невиконання або неналежного виконання умов, що були надані Базовою організацією з науково-технічної діяльності; </w:t>
      </w:r>
    </w:p>
    <w:p w:rsidR="00000000" w:rsidRDefault="007008C8">
      <w:pPr>
        <w:pStyle w:val="a3"/>
        <w:jc w:val="both"/>
      </w:pPr>
      <w:r>
        <w:t>ненадання Замовником до Мінрегіонбуду відповідних звітів на вимогу Мінрегіонбуду про будівництв</w:t>
      </w:r>
      <w:r>
        <w:t xml:space="preserve">о Об'єкта. </w:t>
      </w:r>
    </w:p>
    <w:p w:rsidR="00000000" w:rsidRDefault="007008C8">
      <w:pPr>
        <w:pStyle w:val="a3"/>
        <w:jc w:val="both"/>
      </w:pPr>
      <w:r>
        <w:t xml:space="preserve">Рішення відкликається листом за підписом заступника Міністра відповідно до розподілу обов'язків. У разі відкликання Рішення, воно вважається таким, що не має юридичної сили. </w:t>
      </w:r>
    </w:p>
    <w:p w:rsidR="00000000" w:rsidRDefault="007008C8">
      <w:pPr>
        <w:pStyle w:val="a3"/>
        <w:jc w:val="both"/>
      </w:pPr>
      <w:r>
        <w:lastRenderedPageBreak/>
        <w:t xml:space="preserve">  </w:t>
      </w:r>
    </w:p>
    <w:tbl>
      <w:tblPr>
        <w:tblW w:w="500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751"/>
        <w:gridCol w:w="4752"/>
      </w:tblGrid>
      <w:tr w:rsidR="00000000">
        <w:trPr>
          <w:tblCellSpacing w:w="22" w:type="dxa"/>
        </w:trPr>
        <w:tc>
          <w:tcPr>
            <w:tcW w:w="2500" w:type="pct"/>
            <w:hideMark/>
          </w:tcPr>
          <w:p w:rsidR="00000000" w:rsidRDefault="007008C8">
            <w:pPr>
              <w:pStyle w:val="a3"/>
              <w:jc w:val="center"/>
            </w:pPr>
            <w:r>
              <w:rPr>
                <w:b/>
                <w:bCs/>
              </w:rPr>
              <w:t>Начальник Відділу промислової</w:t>
            </w:r>
            <w:r>
              <w:br/>
            </w:r>
            <w:r>
              <w:rPr>
                <w:b/>
                <w:bCs/>
              </w:rPr>
              <w:t>забудови та програм ЧАЕС</w:t>
            </w:r>
            <w:r>
              <w:t> </w:t>
            </w:r>
          </w:p>
        </w:tc>
        <w:tc>
          <w:tcPr>
            <w:tcW w:w="2500" w:type="pct"/>
            <w:hideMark/>
          </w:tcPr>
          <w:p w:rsidR="00000000" w:rsidRDefault="007008C8">
            <w:pPr>
              <w:pStyle w:val="a3"/>
              <w:jc w:val="center"/>
            </w:pPr>
            <w:r>
              <w:rPr>
                <w:b/>
                <w:bCs/>
              </w:rPr>
              <w:t> </w:t>
            </w:r>
            <w:r>
              <w:br/>
            </w:r>
            <w:r>
              <w:rPr>
                <w:b/>
                <w:bCs/>
              </w:rPr>
              <w:t xml:space="preserve">В. </w:t>
            </w:r>
            <w:r>
              <w:rPr>
                <w:b/>
                <w:bCs/>
              </w:rPr>
              <w:t>Анохов</w:t>
            </w:r>
            <w:r>
              <w:t> </w:t>
            </w:r>
          </w:p>
        </w:tc>
      </w:tr>
    </w:tbl>
    <w:p w:rsidR="00000000" w:rsidRDefault="007008C8">
      <w:pPr>
        <w:pStyle w:val="a3"/>
        <w:jc w:val="both"/>
      </w:pPr>
      <w:r>
        <w:br w:type="textWrapping" w:clear="all"/>
      </w:r>
    </w:p>
    <w:p w:rsidR="00000000" w:rsidRDefault="007008C8">
      <w:pPr>
        <w:pStyle w:val="a3"/>
        <w:jc w:val="both"/>
      </w:pPr>
      <w:r>
        <w:t> </w:t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8260"/>
        <w:gridCol w:w="1185"/>
      </w:tblGrid>
      <w:tr w:rsidR="00000000">
        <w:trPr>
          <w:tblCellSpacing w:w="15" w:type="dxa"/>
        </w:trPr>
        <w:tc>
          <w:tcPr>
            <w:tcW w:w="4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7008C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© ТОВ "Інформаційно-аналітичний центр "ЛІГА", 2017</w:t>
            </w:r>
            <w:r>
              <w:rPr>
                <w:rFonts w:eastAsia="Times New Roman"/>
              </w:rPr>
              <w:br/>
              <w:t>© ТОВ "ЛІГА ЗАКОН", 2017</w:t>
            </w:r>
          </w:p>
        </w:tc>
        <w:tc>
          <w:tcPr>
            <w:tcW w:w="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7008C8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695960" cy="313690"/>
                  <wp:effectExtent l="0" t="0" r="8890" b="0"/>
                  <wp:docPr id="1" name="Рисунок 1" descr="C:\Users\KBU8\AppData\Roaming\Liga70\Client\Session\LOGOTYP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BU8\AppData\Roaming\Liga70\Client\Session\LOGOTYPE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960" cy="313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008C8" w:rsidRDefault="007008C8">
      <w:pPr>
        <w:rPr>
          <w:rFonts w:eastAsia="Times New Roman"/>
        </w:rPr>
      </w:pPr>
    </w:p>
    <w:sectPr w:rsidR="007008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attachedTemplate r:id="rId1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F61FD5"/>
    <w:rsid w:val="007008C8"/>
    <w:rsid w:val="00F61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b/>
      <w:bCs/>
      <w:color w:val="4F81BD" w:themeColor="accent1"/>
      <w:sz w:val="24"/>
      <w:szCs w:val="24"/>
    </w:rPr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Pr>
      <w:rFonts w:ascii="Tahoma" w:eastAsiaTheme="minorEastAsia" w:hAnsi="Tahoma" w:cs="Tahoma" w:hint="default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b/>
      <w:bCs/>
      <w:color w:val="4F81BD" w:themeColor="accent1"/>
      <w:sz w:val="24"/>
      <w:szCs w:val="24"/>
    </w:rPr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Pr>
      <w:rFonts w:ascii="Tahoma" w:eastAsiaTheme="minorEastAsia" w:hAnsi="Tahoma" w:cs="Tahoma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C:\Users\KBU8\AppData\Roaming\Liga70\Client\Session\LOGOTYPE.BMP" TargetMode="External"/><Relationship Id="rId5" Type="http://schemas.openxmlformats.org/officeDocument/2006/relationships/image" Target="file:///C:\Users\KBU8\AppData\Roaming\Liga70\Client\Session\TSIGN.GIF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980</Words>
  <Characters>5588</Characters>
  <Application>Microsoft Office Word</Application>
  <DocSecurity>0</DocSecurity>
  <Lines>46</Lines>
  <Paragraphs>13</Paragraphs>
  <ScaleCrop>false</ScaleCrop>
  <Company/>
  <LinksUpToDate>false</LinksUpToDate>
  <CharactersWithSpaces>6555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KBU8</dc:creator>
  <cp:lastModifiedBy>KBU8</cp:lastModifiedBy>
  <cp:revision>2</cp:revision>
  <dcterms:created xsi:type="dcterms:W3CDTF">2017-01-10T10:09:00Z</dcterms:created>
  <dcterms:modified xsi:type="dcterms:W3CDTF">2017-01-10T10:09:00Z</dcterms:modified>
</cp:coreProperties>
</file>